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F9" w:rsidRDefault="008214AF">
      <w:pPr>
        <w:ind w:left="7788"/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487DF9" w:rsidRDefault="00487DF9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487DF9" w:rsidRDefault="00487DF9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487DF9" w:rsidRDefault="008214AF">
      <w:pPr>
        <w:jc w:val="center"/>
      </w:pPr>
      <w:r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:rsidR="00487DF9" w:rsidRDefault="00487DF9">
      <w:pPr>
        <w:rPr>
          <w:rFonts w:ascii="Times New Roman" w:hAnsi="Times New Roman"/>
          <w:sz w:val="24"/>
          <w:szCs w:val="24"/>
        </w:rPr>
      </w:pPr>
    </w:p>
    <w:p w:rsidR="00487DF9" w:rsidRDefault="008214AF">
      <w:pPr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87DF9" w:rsidRDefault="008214AF">
      <w:pPr>
        <w:jc w:val="center"/>
      </w:pPr>
      <w:r>
        <w:rPr>
          <w:rFonts w:ascii="Times New Roman" w:hAnsi="Times New Roman"/>
          <w:sz w:val="28"/>
          <w:szCs w:val="28"/>
        </w:rPr>
        <w:t>от «      » ___________ 20___ г. № _____</w:t>
      </w:r>
    </w:p>
    <w:p w:rsidR="00487DF9" w:rsidRDefault="00487DF9">
      <w:pPr>
        <w:jc w:val="center"/>
        <w:rPr>
          <w:rFonts w:ascii="Times New Roman" w:hAnsi="Times New Roman"/>
          <w:sz w:val="28"/>
          <w:szCs w:val="28"/>
        </w:rPr>
      </w:pPr>
    </w:p>
    <w:p w:rsidR="00487DF9" w:rsidRDefault="008214AF">
      <w:pPr>
        <w:jc w:val="center"/>
      </w:pPr>
      <w:r>
        <w:rPr>
          <w:rFonts w:ascii="Times New Roman" w:hAnsi="Times New Roman"/>
          <w:sz w:val="28"/>
          <w:szCs w:val="28"/>
        </w:rPr>
        <w:t>Москва</w:t>
      </w:r>
    </w:p>
    <w:p w:rsidR="00487DF9" w:rsidRDefault="00487DF9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487DF9" w:rsidRDefault="00487DF9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487DF9" w:rsidRDefault="008214AF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определения береговых линий (границ водных объектов) и (или) границ частей водных объектов, участков </w:t>
      </w:r>
      <w:r>
        <w:rPr>
          <w:rFonts w:ascii="Times New Roman" w:hAnsi="Times New Roman"/>
          <w:b/>
          <w:bCs/>
          <w:sz w:val="28"/>
          <w:szCs w:val="28"/>
        </w:rPr>
        <w:t>континентального шельфа Российской Федерации и участков исключительной экономической зоны Российской Федерации, признаваемых рыбоводными участками</w:t>
      </w:r>
    </w:p>
    <w:p w:rsidR="00487DF9" w:rsidRDefault="00487DF9">
      <w:pPr>
        <w:pStyle w:val="1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</w:p>
    <w:p w:rsidR="00487DF9" w:rsidRDefault="00487DF9">
      <w:pPr>
        <w:pStyle w:val="1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</w:p>
    <w:p w:rsidR="00487DF9" w:rsidRDefault="008214AF">
      <w:pPr>
        <w:pStyle w:val="1"/>
        <w:shd w:val="clear" w:color="auto" w:fill="auto"/>
        <w:spacing w:after="0"/>
        <w:ind w:right="23" w:firstLine="680"/>
        <w:jc w:val="both"/>
      </w:pPr>
      <w:r>
        <w:rPr>
          <w:sz w:val="28"/>
          <w:szCs w:val="28"/>
        </w:rPr>
        <w:t xml:space="preserve">Правительство Российской Федерации </w:t>
      </w:r>
      <w:r>
        <w:rPr>
          <w:rStyle w:val="3pt"/>
          <w:sz w:val="28"/>
          <w:szCs w:val="28"/>
        </w:rPr>
        <w:t>постановляет:</w:t>
      </w:r>
    </w:p>
    <w:p w:rsidR="00487DF9" w:rsidRDefault="008214AF">
      <w:pPr>
        <w:pStyle w:val="1"/>
        <w:spacing w:after="0"/>
        <w:ind w:right="23" w:firstLine="680"/>
        <w:jc w:val="both"/>
      </w:pPr>
      <w:r>
        <w:rPr>
          <w:sz w:val="28"/>
          <w:szCs w:val="28"/>
        </w:rPr>
        <w:t>Утвердить прилагаемые изменения, которые вносятся в Правил</w:t>
      </w:r>
      <w:r>
        <w:rPr>
          <w:sz w:val="28"/>
          <w:szCs w:val="28"/>
        </w:rPr>
        <w:t>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</w:t>
      </w:r>
      <w:r>
        <w:rPr>
          <w:sz w:val="28"/>
          <w:szCs w:val="28"/>
        </w:rPr>
        <w:t>жденные постановлением Правительства Российской Федерации от 11 ноября 2014 г.</w:t>
      </w:r>
      <w:r>
        <w:rPr>
          <w:sz w:val="28"/>
          <w:szCs w:val="28"/>
        </w:rPr>
        <w:br/>
        <w:t>№ 1183 (Собрание законодательства Российской Федерации, 2014, № 46,</w:t>
      </w:r>
      <w:r>
        <w:rPr>
          <w:sz w:val="28"/>
          <w:szCs w:val="28"/>
        </w:rPr>
        <w:br/>
        <w:t>ст. 6377; 2016, № 47, ст. 6665; 2018, №16, ст. 2383).</w:t>
      </w:r>
    </w:p>
    <w:p w:rsidR="00487DF9" w:rsidRDefault="00487DF9">
      <w:pPr>
        <w:pStyle w:val="1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</w:p>
    <w:p w:rsidR="00487DF9" w:rsidRDefault="00487DF9">
      <w:pPr>
        <w:pStyle w:val="1"/>
        <w:shd w:val="clear" w:color="auto" w:fill="auto"/>
        <w:spacing w:after="0"/>
        <w:ind w:right="20" w:firstLine="680"/>
        <w:jc w:val="both"/>
        <w:rPr>
          <w:sz w:val="28"/>
          <w:szCs w:val="28"/>
        </w:rPr>
      </w:pPr>
    </w:p>
    <w:p w:rsidR="00487DF9" w:rsidRDefault="008214AF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87DF9" w:rsidRDefault="008214AF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 xml:space="preserve">     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Д. Медведев</w:t>
      </w:r>
      <w:r>
        <w:br w:type="page"/>
      </w:r>
    </w:p>
    <w:p w:rsidR="00487DF9" w:rsidRDefault="008214AF">
      <w:pPr>
        <w:widowControl w:val="0"/>
        <w:ind w:firstLine="5387"/>
        <w:jc w:val="both"/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87DF9" w:rsidRDefault="008214AF">
      <w:pPr>
        <w:widowControl w:val="0"/>
        <w:ind w:firstLine="5387"/>
        <w:jc w:val="both"/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87DF9" w:rsidRDefault="008214AF">
      <w:pPr>
        <w:widowControl w:val="0"/>
        <w:ind w:firstLine="5387"/>
        <w:jc w:val="both"/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87DF9" w:rsidRDefault="008214AF">
      <w:pPr>
        <w:widowControl w:val="0"/>
        <w:ind w:firstLine="5387"/>
        <w:jc w:val="both"/>
      </w:pPr>
      <w:r>
        <w:rPr>
          <w:rFonts w:ascii="Times New Roman" w:hAnsi="Times New Roman"/>
          <w:sz w:val="28"/>
          <w:szCs w:val="28"/>
        </w:rPr>
        <w:t>от                        2019 г. №</w:t>
      </w:r>
    </w:p>
    <w:p w:rsidR="00487DF9" w:rsidRDefault="00487DF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87DF9" w:rsidRDefault="00487DF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87DF9" w:rsidRDefault="008214AF">
      <w:pPr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487DF9" w:rsidRDefault="008214AF">
      <w:pPr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>которые вносятся в Правила определения береговых линий (границ во</w:t>
      </w:r>
      <w:r>
        <w:rPr>
          <w:rFonts w:ascii="Times New Roman" w:hAnsi="Times New Roman"/>
          <w:b/>
          <w:sz w:val="28"/>
          <w:szCs w:val="28"/>
        </w:rPr>
        <w:t>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</w:t>
      </w:r>
    </w:p>
    <w:p w:rsidR="00487DF9" w:rsidRDefault="00487DF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87DF9" w:rsidRDefault="00487DF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87DF9" w:rsidRDefault="008214AF">
      <w:pPr>
        <w:pStyle w:val="1"/>
        <w:spacing w:after="0"/>
        <w:ind w:firstLine="709"/>
        <w:jc w:val="both"/>
      </w:pPr>
      <w:r>
        <w:rPr>
          <w:sz w:val="28"/>
          <w:szCs w:val="28"/>
        </w:rPr>
        <w:t>1. В подпункте «а» пункта 21 слова «с 4 равн</w:t>
      </w:r>
      <w:r>
        <w:rPr>
          <w:sz w:val="28"/>
          <w:szCs w:val="28"/>
        </w:rPr>
        <w:t>ыми сторонами не более одного километра каждая, с указанием 4 географических координат углов пересечения 4 его сторон» исключить.</w:t>
      </w:r>
    </w:p>
    <w:p w:rsidR="00487DF9" w:rsidRDefault="008214AF">
      <w:pPr>
        <w:pStyle w:val="1"/>
        <w:spacing w:after="0"/>
        <w:ind w:firstLine="709"/>
        <w:jc w:val="both"/>
      </w:pPr>
      <w:r>
        <w:rPr>
          <w:sz w:val="28"/>
          <w:szCs w:val="28"/>
        </w:rPr>
        <w:t>2. В пункте 27:</w:t>
      </w:r>
    </w:p>
    <w:p w:rsidR="00487DF9" w:rsidRDefault="008214AF">
      <w:pPr>
        <w:pStyle w:val="1"/>
        <w:spacing w:after="0"/>
        <w:ind w:firstLine="709"/>
        <w:jc w:val="both"/>
      </w:pPr>
      <w:r>
        <w:rPr>
          <w:sz w:val="28"/>
          <w:szCs w:val="28"/>
        </w:rPr>
        <w:t xml:space="preserve">а) подпункт «б» пункта 27 после слов «последовательным соединением указанных точек прямыми линиями» дополнить </w:t>
      </w:r>
      <w:r>
        <w:rPr>
          <w:sz w:val="28"/>
          <w:szCs w:val="28"/>
        </w:rPr>
        <w:t>словами «, либо по береговой линии водного объекта (при наличии определенной в установленном порядке береговой линии водного объекта)»;</w:t>
      </w:r>
    </w:p>
    <w:p w:rsidR="00487DF9" w:rsidRDefault="008214AF">
      <w:pPr>
        <w:pStyle w:val="1"/>
        <w:spacing w:after="0"/>
        <w:ind w:firstLine="709"/>
        <w:jc w:val="both"/>
      </w:pPr>
      <w:r>
        <w:rPr>
          <w:sz w:val="28"/>
          <w:szCs w:val="28"/>
        </w:rPr>
        <w:t>б) в подпункте «в» слова «быть менее 100 гектаров и» исключить.</w:t>
      </w:r>
    </w:p>
    <w:sectPr w:rsidR="00487DF9">
      <w:headerReference w:type="default" r:id="rId7"/>
      <w:pgSz w:w="11906" w:h="16838"/>
      <w:pgMar w:top="766" w:right="849" w:bottom="851" w:left="153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AF" w:rsidRDefault="008214AF">
      <w:r>
        <w:separator/>
      </w:r>
    </w:p>
  </w:endnote>
  <w:endnote w:type="continuationSeparator" w:id="0">
    <w:p w:rsidR="008214AF" w:rsidRDefault="0082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AF" w:rsidRDefault="008214AF">
      <w:r>
        <w:separator/>
      </w:r>
    </w:p>
  </w:footnote>
  <w:footnote w:type="continuationSeparator" w:id="0">
    <w:p w:rsidR="008214AF" w:rsidRDefault="0082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93359"/>
      <w:docPartObj>
        <w:docPartGallery w:val="Page Numbers (Top of Page)"/>
        <w:docPartUnique/>
      </w:docPartObj>
    </w:sdtPr>
    <w:sdtEndPr/>
    <w:sdtContent>
      <w:p w:rsidR="00487DF9" w:rsidRDefault="008214AF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608F">
          <w:rPr>
            <w:noProof/>
          </w:rPr>
          <w:t>2</w:t>
        </w:r>
        <w:r>
          <w:fldChar w:fldCharType="end"/>
        </w:r>
      </w:p>
    </w:sdtContent>
  </w:sdt>
  <w:p w:rsidR="00487DF9" w:rsidRDefault="00487DF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F9"/>
    <w:rsid w:val="0028608F"/>
    <w:rsid w:val="00487DF9"/>
    <w:rsid w:val="008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654F-0B0B-4A27-B7C6-F409599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76D1A"/>
    <w:rPr>
      <w:color w:val="0000FF"/>
      <w:u w:val="single"/>
    </w:rPr>
  </w:style>
  <w:style w:type="character" w:customStyle="1" w:styleId="2">
    <w:name w:val="Основной текст (2)_"/>
    <w:link w:val="20"/>
    <w:qFormat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qFormat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qFormat/>
    <w:rsid w:val="007405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qFormat/>
    <w:rsid w:val="007C6C01"/>
    <w:rPr>
      <w:rFonts w:ascii="Times New Roman" w:eastAsia="Times New Roman" w:hAnsi="Times New Roman" w:cs="Times New Roman"/>
      <w:color w:val="000000"/>
      <w:spacing w:val="6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486653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486653"/>
    <w:rPr>
      <w:sz w:val="22"/>
      <w:szCs w:val="22"/>
      <w:lang w:eastAsia="en-US"/>
    </w:rPr>
  </w:style>
  <w:style w:type="character" w:customStyle="1" w:styleId="a6">
    <w:name w:val="Основной текст + Полужирный"/>
    <w:qFormat/>
    <w:rsid w:val="0014756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7">
    <w:name w:val="Текст сноски Знак"/>
    <w:basedOn w:val="a0"/>
    <w:uiPriority w:val="99"/>
    <w:semiHidden/>
    <w:qFormat/>
    <w:rsid w:val="00D8701F"/>
    <w:rPr>
      <w:lang w:eastAsia="en-US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701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qFormat/>
    <w:rsid w:val="00087678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087678"/>
    <w:rPr>
      <w:lang w:eastAsia="en-US"/>
    </w:rPr>
  </w:style>
  <w:style w:type="character" w:customStyle="1" w:styleId="ab">
    <w:name w:val="Тема примечания Знак"/>
    <w:basedOn w:val="aa"/>
    <w:uiPriority w:val="99"/>
    <w:semiHidden/>
    <w:qFormat/>
    <w:rsid w:val="00087678"/>
    <w:rPr>
      <w:b/>
      <w:bCs/>
      <w:lang w:eastAsia="en-US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Balloon Text"/>
    <w:basedOn w:val="a"/>
    <w:semiHidden/>
    <w:qFormat/>
    <w:rsid w:val="0032008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qFormat/>
    <w:rsid w:val="00CC7627"/>
    <w:pPr>
      <w:widowControl w:val="0"/>
      <w:spacing w:line="310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C762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6B32B7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qFormat/>
    <w:rsid w:val="0074058C"/>
    <w:pPr>
      <w:widowControl w:val="0"/>
      <w:shd w:val="clear" w:color="auto" w:fill="FFFFFF"/>
      <w:spacing w:after="24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74058C"/>
    <w:pPr>
      <w:widowControl w:val="0"/>
      <w:shd w:val="clear" w:color="auto" w:fill="FFFFFF"/>
      <w:spacing w:line="299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qFormat/>
    <w:rsid w:val="00F02464"/>
    <w:rPr>
      <w:rFonts w:ascii="Times New Roman" w:hAnsi="Times New Roman"/>
      <w:sz w:val="28"/>
      <w:szCs w:val="28"/>
    </w:rPr>
  </w:style>
  <w:style w:type="paragraph" w:styleId="af2">
    <w:name w:val="header"/>
    <w:basedOn w:val="a"/>
    <w:uiPriority w:val="99"/>
    <w:unhideWhenUsed/>
    <w:rsid w:val="0048665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486653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unhideWhenUsed/>
    <w:rsid w:val="00D8701F"/>
    <w:rPr>
      <w:sz w:val="20"/>
      <w:szCs w:val="20"/>
    </w:rPr>
  </w:style>
  <w:style w:type="paragraph" w:styleId="af5">
    <w:name w:val="annotation text"/>
    <w:basedOn w:val="a"/>
    <w:uiPriority w:val="99"/>
    <w:semiHidden/>
    <w:unhideWhenUsed/>
    <w:qFormat/>
    <w:rsid w:val="00087678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08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8801-CE7D-432B-AEF0-4CEAA34D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11.11.2014 N 1183(ред. от 15.05.2019)"Об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</vt:lpstr>
    </vt:vector>
  </TitlesOfParts>
  <Company>КонсультантПлюс Версия 4018.00.70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11.11.2014 N 1183(ред. от 15.05.2019)"Об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участками"</dc:title>
  <dc:subject/>
  <dc:creator>sinegubov</dc:creator>
  <dc:description/>
  <cp:lastModifiedBy>Владимир Колесников</cp:lastModifiedBy>
  <cp:revision>2</cp:revision>
  <cp:lastPrinted>2018-05-11T12:34:00Z</cp:lastPrinted>
  <dcterms:created xsi:type="dcterms:W3CDTF">2020-01-15T00:40:00Z</dcterms:created>
  <dcterms:modified xsi:type="dcterms:W3CDTF">2020-01-15T00:40:00Z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